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560" w:lineRule="exact"/>
        <w:jc w:val="left"/>
        <w:rPr>
          <w:rFonts w:ascii="黑体" w:hAnsi="黑体" w:eastAsia="黑体"/>
          <w:szCs w:val="32"/>
        </w:rPr>
      </w:pPr>
    </w:p>
    <w:p>
      <w:pPr>
        <w:spacing w:line="56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欧洲知识产权保护研讨会议程安排</w:t>
      </w:r>
    </w:p>
    <w:p>
      <w:pPr>
        <w:spacing w:line="560" w:lineRule="exact"/>
        <w:jc w:val="center"/>
        <w:rPr>
          <w:rFonts w:ascii="小标宋" w:eastAsia="小标宋"/>
          <w:sz w:val="44"/>
          <w:szCs w:val="44"/>
        </w:rPr>
      </w:pPr>
    </w:p>
    <w:tbl>
      <w:tblPr>
        <w:tblStyle w:val="3"/>
        <w:tblW w:w="964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3544"/>
        <w:gridCol w:w="3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2411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黑体" w:eastAsia="黑体"/>
                <w:sz w:val="28"/>
                <w:szCs w:val="28"/>
              </w:rPr>
              <w:t>时间及地点</w:t>
            </w:r>
          </w:p>
        </w:tc>
        <w:tc>
          <w:tcPr>
            <w:tcW w:w="3544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黑体" w:eastAsia="黑体"/>
                <w:sz w:val="28"/>
                <w:szCs w:val="28"/>
              </w:rPr>
              <w:t>议</w:t>
            </w:r>
            <w:r>
              <w:rPr>
                <w:rFonts w:hint="default" w:ascii="Times New Roman" w:hAnsi="Times New Roman" w:eastAsia="黑体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黑体" w:eastAsia="黑体"/>
                <w:sz w:val="28"/>
                <w:szCs w:val="28"/>
              </w:rPr>
              <w:t>程</w:t>
            </w:r>
          </w:p>
        </w:tc>
        <w:tc>
          <w:tcPr>
            <w:tcW w:w="3685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default" w:ascii="Times New Roman" w:hAnsi="黑体" w:eastAsia="黑体"/>
                <w:sz w:val="28"/>
                <w:szCs w:val="28"/>
              </w:rPr>
              <w:t>讲</w:t>
            </w:r>
            <w:r>
              <w:rPr>
                <w:rFonts w:hint="default" w:ascii="Times New Roman" w:hAnsi="Times New Roman" w:eastAsia="黑体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黑体" w:eastAsia="黑体"/>
                <w:sz w:val="28"/>
                <w:szCs w:val="28"/>
              </w:rPr>
              <w:t>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794" w:hRule="atLeast"/>
        </w:trPr>
        <w:tc>
          <w:tcPr>
            <w:tcW w:w="2411" w:type="dxa"/>
            <w:vAlign w:val="top"/>
          </w:tcPr>
          <w:p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时间：</w:t>
            </w:r>
          </w:p>
          <w:p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2016年4月12日下午14:00-17:00</w:t>
            </w:r>
          </w:p>
          <w:p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地点：</w:t>
            </w:r>
          </w:p>
          <w:p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广州花园酒店</w:t>
            </w:r>
          </w:p>
          <w:p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三楼玉兰厅</w:t>
            </w:r>
          </w:p>
        </w:tc>
        <w:tc>
          <w:tcPr>
            <w:tcW w:w="3544" w:type="dxa"/>
            <w:vAlign w:val="top"/>
          </w:tcPr>
          <w:p>
            <w:pPr>
              <w:spacing w:line="4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1.开幕仪式；</w:t>
            </w:r>
          </w:p>
          <w:p>
            <w:pPr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如何在欧洲实施知识产权战略</w:t>
            </w:r>
            <w:r>
              <w:rPr>
                <w:rFonts w:hint="default"/>
                <w:sz w:val="28"/>
                <w:szCs w:val="28"/>
              </w:rPr>
              <w:t>；</w:t>
            </w:r>
          </w:p>
          <w:p>
            <w:pPr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如何通过欧洲/法国专利保护发明及与中国的区别</w:t>
            </w:r>
            <w:r>
              <w:rPr>
                <w:rFonts w:hint="default"/>
                <w:sz w:val="28"/>
                <w:szCs w:val="28"/>
              </w:rPr>
              <w:t>；</w:t>
            </w:r>
          </w:p>
          <w:p>
            <w:pPr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4.如何在欧洲进行商标保护；</w:t>
            </w:r>
          </w:p>
          <w:p>
            <w:pPr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5.如何利用法国主权专利基金进行专利运营；</w:t>
            </w:r>
          </w:p>
          <w:p>
            <w:pPr>
              <w:spacing w:line="480" w:lineRule="exact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6.交流问答。</w:t>
            </w:r>
          </w:p>
        </w:tc>
        <w:tc>
          <w:tcPr>
            <w:tcW w:w="3685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1.Mr.Jean-Baptiste BARBIER (白金), 法国驻华大使馆知识产权事务参赞，法国知识产权局驻华代表;</w:t>
            </w:r>
          </w:p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2.Mrs.Clémence VALL E (王柯蕾), 专利律师, LLR事务所合伙人;</w:t>
            </w:r>
          </w:p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3.Mrs.ZHAO Jing （赵晶)，LLR事务所专利代理人;</w:t>
            </w:r>
          </w:p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4.Mr. Frank SHI (施晨鸣), 法国专利主权基金中国区顾问 ;</w:t>
            </w:r>
          </w:p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5.Mr. Kenny REN (任中杰),法国凯步律师事务所上海代表处知识产权顾问；</w:t>
            </w:r>
          </w:p>
          <w:p>
            <w:pPr>
              <w:spacing w:line="480" w:lineRule="exact"/>
              <w:rPr>
                <w:rFonts w:ascii="Times New Roman" w:hAnsi="Times New Roman" w:eastAsia="小标宋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6.Mr.Steven ZHANG (张彪),法国凯步律师事务所上海代表处专利顾问。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B3F81"/>
    <w:rsid w:val="790B3F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2016-03-23T05:58:00Z</dcterms:created>
  <dc:creator>gdippa</dc:creator>
  <cp:lastModifiedBy>gdippa</cp:lastModifiedBy>
  <dcterms:modified xsi:type="dcterms:W3CDTF">2016-03-23T05:58:51Z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